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2011/107 vom 9. Januar 2013</w:t>
      </w:r>
    </w:p>
    <w:p>
      <w:r>
        <w:t>Sg Versicherungsgericht, 2013-01-09, DE</w:t>
      </w:r>
    </w:p>
    <w:p>
      <w:r>
        <w:rPr>
          <w:b/>
        </w:rPr>
        <w:t xml:space="preserve">Quelle: </w:t>
      </w:r>
      <w:r>
        <w:t>https://mcp.opencaselaw.ch/entscheid/sg_publikationen_IV 2011_107</w:t>
      </w:r>
    </w:p>
    <w:p>
      <w:r>
        <w:t>FR: SG_VERSICHERUNGSGERICHT IV 2011/107 du 9 janvier 2013</w:t>
      </w:r>
    </w:p>
    <w:p>
      <w:r>
        <w:t>IT: SG_VERSICHERUNGSGERICHT IV 2011/107 del 9 gennaio 2013</w:t>
      </w:r>
    </w:p>
    <w:p>
      <w:pPr>
        <w:pStyle w:val="Heading2"/>
      </w:pPr>
      <w:r>
        <w:t>Regeste</w:t>
      </w:r>
    </w:p>
    <w:p>
      <w:r>
        <w:t>Art. 28 Abs. 2 IVG, Art. 16 ATSG Invaliditätsbemessung durch Einkommensvergleich. Prozentvergleich. Parallelisierungsaussparung (Entscheid des Versicherungsgerichts des Kantons St. Gallen vom 9. Januar 2013, IV 2011/107). Bestätigt durch Urteil des Bundesgerichts 8C_132/2013.</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1.2    Für die Bemessung der Invalidität von erwerbstätigen Versicherten ist gemäss Art. 28a Abs. 1 IVG Art. 16 des Bundesgesetzes über den Allgemeinen Teil des Sozialversicherungsrechts (ATSG; SR 830.1)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1.3    Streitig und zu prüfen ist vorliegend, ob die Beschwerdegegnerin den Anspruch der Beschwerdeführerin auf eine halbe Rente zu Recht abgelehnt hat.</w:t>
      </w:r>
    </w:p>
    <w:p>
      <w:r>
        <w:rPr>
          <w:b/>
        </w:rPr>
        <w:t>E. 2</w:t>
      </w:r>
    </w:p>
    <w:p>
      <w:r>
        <w:t>2.1    Gestützt auf die medizinische Aktenlage ist der Invaliditätsgrad zu ermitteln. Aufgrund des in den Akten liegenden MEDAS-Gutachtens (IV-act. 49-1 ff.) kann unbestrittenermassen davon ausgegangen werden, dass der Beschwerdeführerin eine leidensadaptierte Tätigkeit zu höchstens 50 % zumutbar ist. 2.2    Umstritten ist jedoch der Einkommensvergleich zur Berechnung des Invaliditätsgrads, insbesondere der Leidensabzug. 2.3    Mit dem Valideneinkommen soll dasjenige Einkommen bezeichnet werden, welches der Versicherte als hypothetisch Gesunder unter Berücksichtigung seiner Validenkarriere erzielen könnte. Da vorliegend davon auszugehen ist, dass die Beschwerdeführerin als Gesunde weiterhin im gleichen Umfang in einer ähnlichen wie der bisherigen Tätigkeit weitergearbeitet hätte, bildet das zuletzt vor Eintritt des Gesundheitsschadens erzielte Einkommen einen wichtigen Anhaltspunkt für die Bestimmung des Valideneinkommens. Gemäss Akten ist die Beschwerdeführerin seit dem 10. April 2008 arbeitsunfähig (IV-act. 10-12, 22-3, 49-19); sie meldete sich nach einer arthroskopischen rechtsseitigen Knieoperation vom 19. Mai 2008 (IV-act. 49-17) am 13. Juni 2008 zum Leistungsbezug bei der Beschwerdegegnerin an (IV-act. 1-9). Vor diesem Hintergrund ist es gerechtfertigt, dem Validenlohn die Einkünfte im Jahr 2007 zugrunde zu legen. Die Beschwerdeführerin erzielte im Jahr 2007 ein Einkommen von Fr. 44'180.-- (IV-act. 10-9, Lohnkonto 2007, Bruttolohn inkl. fixe Beträge/Honorare sowie 13. Monatslohn), das als Valideneinkommen bezeichnet werden kann. 2.4    Für die Bestimmung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 Das ist auch hier am Platz. Die Beschwerdeführerin ist zwar darauf angewiesen, dass eine Tätigkeit vorwiegend im Sitzen, verbunden mit der Möglichkeit zur Einnahme von Wechselpositionen (kurzzeitiges Stehen und Gehen), ausgeführt werden kann. In diesem Rahmen besteht aus polydisziplinäre Sicht eine 50%ige Arbeitsfähigkeit (IV-act. 49-19, 51). Diese Voraussetzungen setzen ihr aber nicht so enge Grenzen, dass auf einem ausgeglichenen Arbeitsmarkt nicht von realitätsfremden Einsatzmöglichkeiten ausgegangen werden muss (vgl. Entscheid des Eidgenössischen Versicherungsgerichts i/S S. vom 5. September 2006, I 447/06; ZAK 1991 S. 320 f. E. 3b). 2.5    Das durchschnittliche Bruttoeinkommen von Frauen für einfache und repetitive Tätigkeiten (Anforderungsniveau 4) im privaten Sektor lag im Jahr 2007 bei Fr. 51'047.-- (vgl. Anhang 2 der Textausgabe Invalidenversicherung, Gesetze und Verordnungen mit Querverweisen und Sachregister, Ausgabe 2010, S. 210, basierend auf der Schwei­zerischen Lohnstrukturerhebung LSE des Bundesamtes für Statistik). 2.6    Die Beschwerdeführerin erzielte somit vor Eintritt der Gesundheitsschädigung einen unterdurchschnittlichen Verdienst. Da keine Anhaltspunkte dafür bestehen, dass sie sich aus freien Stücken mit einem bescheidenen Einkommensniveau hätte begnügen wollen, kann für das Valideneinkommen und für den Ausgangspunkt zur Bestimmung des In­valideneinkommens vom selben Wert ausgegangen werden.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2.7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Dabei ist zu beachten, dass allfällige bereits bei der Parallelisierung der Vergleichseinkommen beachtete Faktoren im Rahmen des Leidensabzuges nicht nochmals berücksichtigt werden dürfen (vgl. zum Ganzen: BGE 134 V 322 E. 5.2 und BGE 126 V 75). - Die medizinisch bedingten Einschränkungen der Beschwerdeführerin sind bei der Festsetzung der Arbeitsfähigkeit bereits berücksichtigt worden. Alter, Migrationshintergrund und Ausbildungsstand bieten ebenfalls nicht Grund für einen Abzug, weil sie sich auf das Validen- wie auf das Invalideneinkommen gleichermassen auswirken. Es ist aber damit zu rechnen, dass die Beschwerdeführerin, die als Hilfs­arbeiterin nur noch für vorwiegend im Sitzen zu erfolgende wechselbelastende Tätigkeiten zu 50 % arbeitsfähig ist, im Vergleich zu gesunden Mitbewerbern um eine entsprechende Stelle auf dem Arbeitsmarkt ein geringeres Einkommen erzielen wird. Tabellenlöhne werden bei gesunden Arbeitnehmern erhoben. Insgesamt erscheint ein Tabellenlohnabzug von 10 % angemessen. 2.8    Der Invaliditätsgrad stellt sich demnach auf 55 % (100 % - 0.50 x 90 %). Unter Berücksichtigung der Parallelisierungsaussparung von 5 % gemäss BGE 135 V 297 er­gäbe sich zwar ein tieferer Invaliditätsgrad von rund 52 % (Fr. 44'180.- Valideneinkommen, Fr. 21'030.10 Invalideneinkommen [statt 13.45 nur 8.45 % Minderverdienst von Fr. 51'047.-- ausgehend]). Da jedoch auch dieser Invaliditätsgrad über 50 % liegt, ist der Anspruch auf eine halbe Rente der Invalidenversicherung gegeben. Die Beschwerdegegnerin hat mithin der Beschwerdeführerin zu Unrecht keine halbe Rente zugesprochen.</w:t>
      </w:r>
    </w:p>
    <w:p>
      <w:r>
        <w:rPr>
          <w:b/>
        </w:rPr>
        <w:t>E. 3</w:t>
      </w:r>
    </w:p>
    <w:p>
      <w:r>
        <w:t>3.1    Gemäss den obigen Erwägungen ist die Beschwerde gutzuheissen und die angefochtenen Verfügungen vom 12. Januar 2011 und 14. Februar 2011 aufzuheben. Die Sache ist zur Festsetzung der Rentenhöhe und zur Ausrichtung einer halben Rente ab 1. April 2009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 dass ihr die ganze Gerichtsgebühr aufzuerlegen ist. Der geleistete Kostenvorschuss von Fr. 600.-- wird der Beschwerdeführerin zurückerstattet. 3.3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39 VRP entschieden: 1.       In Gutheissung der Beschwerde werden die angefochtenen Verfügungen vom 12. Januar 2011 und 14. Februar 2011 aufgehoben, und der Beschwerdeführerin wird ab 1. April 2009 eine halbe Rente zugesprochen. 2.       Die Beschwerdegegnerin hat die Gerichtskosten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